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28FE" w:rsidRPr="00D728FE" w:rsidRDefault="00D728FE" w:rsidP="00D728FE">
      <w:pPr>
        <w:spacing w:line="480" w:lineRule="auto"/>
        <w:ind w:firstLine="720"/>
        <w:rPr>
          <w:rFonts w:ascii="Times New Roman" w:hAnsi="Times New Roman" w:cs="Times New Roman"/>
          <w:sz w:val="24"/>
          <w:szCs w:val="24"/>
        </w:rPr>
      </w:pPr>
    </w:p>
    <w:p w:rsidR="00D728FE" w:rsidRPr="00D728FE" w:rsidRDefault="00D728FE" w:rsidP="00D728FE">
      <w:pPr>
        <w:spacing w:line="480" w:lineRule="auto"/>
        <w:ind w:firstLine="720"/>
        <w:rPr>
          <w:rFonts w:ascii="Times New Roman" w:hAnsi="Times New Roman" w:cs="Times New Roman"/>
          <w:sz w:val="24"/>
          <w:szCs w:val="24"/>
        </w:rPr>
      </w:pPr>
    </w:p>
    <w:p w:rsidR="00D728FE" w:rsidRPr="00D728FE" w:rsidRDefault="00D728FE" w:rsidP="00D728FE">
      <w:pPr>
        <w:spacing w:line="480" w:lineRule="auto"/>
        <w:ind w:firstLine="720"/>
        <w:rPr>
          <w:rFonts w:ascii="Times New Roman" w:hAnsi="Times New Roman" w:cs="Times New Roman"/>
          <w:sz w:val="24"/>
          <w:szCs w:val="24"/>
        </w:rPr>
      </w:pPr>
    </w:p>
    <w:p w:rsidR="00D728FE" w:rsidRPr="00D728FE" w:rsidRDefault="00D728FE" w:rsidP="00D728FE">
      <w:pPr>
        <w:spacing w:line="480" w:lineRule="auto"/>
        <w:ind w:firstLine="720"/>
        <w:rPr>
          <w:rFonts w:ascii="Times New Roman" w:hAnsi="Times New Roman" w:cs="Times New Roman"/>
          <w:sz w:val="24"/>
          <w:szCs w:val="24"/>
        </w:rPr>
      </w:pPr>
    </w:p>
    <w:p w:rsidR="00D728FE" w:rsidRPr="00D728FE" w:rsidRDefault="00D728FE" w:rsidP="00D728FE">
      <w:pPr>
        <w:spacing w:line="480" w:lineRule="auto"/>
        <w:ind w:firstLine="720"/>
        <w:rPr>
          <w:rFonts w:ascii="Times New Roman" w:hAnsi="Times New Roman" w:cs="Times New Roman"/>
          <w:sz w:val="24"/>
          <w:szCs w:val="24"/>
        </w:rPr>
      </w:pPr>
    </w:p>
    <w:p w:rsidR="00D728FE" w:rsidRPr="00D728FE" w:rsidRDefault="00D728FE" w:rsidP="0067709F">
      <w:pPr>
        <w:spacing w:line="480" w:lineRule="auto"/>
        <w:rPr>
          <w:rFonts w:ascii="Times New Roman" w:hAnsi="Times New Roman" w:cs="Times New Roman"/>
          <w:sz w:val="24"/>
          <w:szCs w:val="24"/>
        </w:rPr>
      </w:pPr>
    </w:p>
    <w:p w:rsidR="00D728FE" w:rsidRPr="00D728FE" w:rsidRDefault="00D728FE" w:rsidP="00D728FE">
      <w:pPr>
        <w:spacing w:line="480" w:lineRule="auto"/>
        <w:ind w:firstLine="720"/>
        <w:rPr>
          <w:rFonts w:ascii="Times New Roman" w:hAnsi="Times New Roman" w:cs="Times New Roman"/>
          <w:sz w:val="24"/>
          <w:szCs w:val="24"/>
        </w:rPr>
      </w:pPr>
    </w:p>
    <w:p w:rsidR="00D728FE" w:rsidRPr="00D728FE" w:rsidRDefault="00D728FE" w:rsidP="0067709F">
      <w:pPr>
        <w:spacing w:line="480" w:lineRule="auto"/>
        <w:jc w:val="center"/>
        <w:rPr>
          <w:rFonts w:ascii="Times New Roman" w:hAnsi="Times New Roman" w:cs="Times New Roman"/>
          <w:sz w:val="24"/>
          <w:szCs w:val="24"/>
        </w:rPr>
      </w:pPr>
      <w:r w:rsidRPr="00D728FE">
        <w:rPr>
          <w:rFonts w:ascii="Times New Roman" w:hAnsi="Times New Roman" w:cs="Times New Roman"/>
          <w:sz w:val="24"/>
          <w:szCs w:val="24"/>
        </w:rPr>
        <w:t>Personal Teaching Philosophy Part I</w:t>
      </w:r>
    </w:p>
    <w:p w:rsidR="00D728FE" w:rsidRPr="00D728FE" w:rsidRDefault="00D728FE" w:rsidP="0067709F">
      <w:pPr>
        <w:spacing w:line="480" w:lineRule="auto"/>
        <w:jc w:val="center"/>
        <w:rPr>
          <w:rFonts w:ascii="Times New Roman" w:hAnsi="Times New Roman" w:cs="Times New Roman"/>
          <w:sz w:val="24"/>
          <w:szCs w:val="24"/>
        </w:rPr>
      </w:pPr>
      <w:r w:rsidRPr="00D728FE">
        <w:rPr>
          <w:rFonts w:ascii="Times New Roman" w:hAnsi="Times New Roman" w:cs="Times New Roman"/>
          <w:sz w:val="24"/>
          <w:szCs w:val="24"/>
        </w:rPr>
        <w:t>Name</w:t>
      </w:r>
    </w:p>
    <w:p w:rsidR="00D728FE" w:rsidRPr="00D728FE" w:rsidRDefault="00D728FE" w:rsidP="0067709F">
      <w:pPr>
        <w:spacing w:line="480" w:lineRule="auto"/>
        <w:jc w:val="center"/>
        <w:rPr>
          <w:rFonts w:ascii="Times New Roman" w:hAnsi="Times New Roman" w:cs="Times New Roman"/>
          <w:sz w:val="24"/>
          <w:szCs w:val="24"/>
        </w:rPr>
      </w:pPr>
      <w:r w:rsidRPr="00D728FE">
        <w:rPr>
          <w:rFonts w:ascii="Times New Roman" w:hAnsi="Times New Roman" w:cs="Times New Roman"/>
          <w:sz w:val="24"/>
          <w:szCs w:val="24"/>
        </w:rPr>
        <w:t>Institution</w:t>
      </w:r>
    </w:p>
    <w:p w:rsidR="00D728FE" w:rsidRPr="00D728FE" w:rsidRDefault="00D728FE" w:rsidP="0067709F">
      <w:pPr>
        <w:spacing w:line="480" w:lineRule="auto"/>
        <w:jc w:val="center"/>
        <w:rPr>
          <w:rFonts w:ascii="Times New Roman" w:hAnsi="Times New Roman" w:cs="Times New Roman"/>
          <w:sz w:val="24"/>
          <w:szCs w:val="24"/>
        </w:rPr>
      </w:pPr>
      <w:r w:rsidRPr="00D728FE">
        <w:rPr>
          <w:rFonts w:ascii="Times New Roman" w:hAnsi="Times New Roman" w:cs="Times New Roman"/>
          <w:sz w:val="24"/>
          <w:szCs w:val="24"/>
        </w:rPr>
        <w:t>Date</w:t>
      </w:r>
    </w:p>
    <w:p w:rsidR="00D728FE" w:rsidRPr="00D728FE" w:rsidRDefault="00D728FE" w:rsidP="00D728FE">
      <w:pPr>
        <w:spacing w:line="480" w:lineRule="auto"/>
        <w:ind w:firstLine="720"/>
        <w:rPr>
          <w:rFonts w:ascii="Times New Roman" w:hAnsi="Times New Roman" w:cs="Times New Roman"/>
          <w:sz w:val="24"/>
          <w:szCs w:val="24"/>
        </w:rPr>
      </w:pPr>
    </w:p>
    <w:p w:rsidR="00D728FE" w:rsidRPr="00D728FE" w:rsidRDefault="00D728FE" w:rsidP="00D728FE">
      <w:pPr>
        <w:spacing w:line="480" w:lineRule="auto"/>
        <w:ind w:firstLine="720"/>
        <w:rPr>
          <w:rFonts w:ascii="Times New Roman" w:hAnsi="Times New Roman" w:cs="Times New Roman"/>
          <w:sz w:val="24"/>
          <w:szCs w:val="24"/>
        </w:rPr>
      </w:pPr>
    </w:p>
    <w:p w:rsidR="00D728FE" w:rsidRPr="00D728FE" w:rsidRDefault="00D728FE" w:rsidP="00D728FE">
      <w:pPr>
        <w:spacing w:line="480" w:lineRule="auto"/>
        <w:ind w:firstLine="720"/>
        <w:rPr>
          <w:rFonts w:ascii="Times New Roman" w:hAnsi="Times New Roman" w:cs="Times New Roman"/>
          <w:sz w:val="24"/>
          <w:szCs w:val="24"/>
        </w:rPr>
      </w:pPr>
    </w:p>
    <w:p w:rsidR="00D728FE" w:rsidRPr="00D728FE" w:rsidRDefault="00D728FE" w:rsidP="00D728FE">
      <w:pPr>
        <w:spacing w:line="480" w:lineRule="auto"/>
        <w:ind w:firstLine="720"/>
        <w:rPr>
          <w:rFonts w:ascii="Times New Roman" w:hAnsi="Times New Roman" w:cs="Times New Roman"/>
          <w:sz w:val="24"/>
          <w:szCs w:val="24"/>
        </w:rPr>
      </w:pPr>
    </w:p>
    <w:p w:rsidR="00D728FE" w:rsidRPr="00D728FE" w:rsidRDefault="00D728FE" w:rsidP="00D728FE">
      <w:pPr>
        <w:spacing w:line="480" w:lineRule="auto"/>
        <w:ind w:firstLine="720"/>
        <w:rPr>
          <w:rFonts w:ascii="Times New Roman" w:hAnsi="Times New Roman" w:cs="Times New Roman"/>
          <w:sz w:val="24"/>
          <w:szCs w:val="24"/>
        </w:rPr>
      </w:pPr>
    </w:p>
    <w:p w:rsidR="00D728FE" w:rsidRPr="00D728FE" w:rsidRDefault="00D728FE" w:rsidP="00D728FE">
      <w:pPr>
        <w:spacing w:line="480" w:lineRule="auto"/>
        <w:ind w:firstLine="720"/>
        <w:rPr>
          <w:rFonts w:ascii="Times New Roman" w:hAnsi="Times New Roman" w:cs="Times New Roman"/>
          <w:sz w:val="24"/>
          <w:szCs w:val="24"/>
        </w:rPr>
      </w:pPr>
    </w:p>
    <w:p w:rsidR="0067709F" w:rsidRDefault="0067709F" w:rsidP="0067709F">
      <w:pPr>
        <w:spacing w:line="480" w:lineRule="auto"/>
        <w:rPr>
          <w:rFonts w:ascii="Times New Roman" w:hAnsi="Times New Roman" w:cs="Times New Roman"/>
          <w:sz w:val="24"/>
          <w:szCs w:val="24"/>
        </w:rPr>
      </w:pPr>
    </w:p>
    <w:p w:rsidR="00D728FE" w:rsidRPr="00D728FE" w:rsidRDefault="00D728FE" w:rsidP="0067709F">
      <w:pPr>
        <w:spacing w:line="480" w:lineRule="auto"/>
        <w:jc w:val="center"/>
        <w:rPr>
          <w:rFonts w:ascii="Times New Roman" w:hAnsi="Times New Roman" w:cs="Times New Roman"/>
          <w:sz w:val="24"/>
          <w:szCs w:val="24"/>
        </w:rPr>
      </w:pPr>
      <w:r w:rsidRPr="00D728FE">
        <w:rPr>
          <w:rFonts w:ascii="Times New Roman" w:hAnsi="Times New Roman" w:cs="Times New Roman"/>
          <w:sz w:val="24"/>
          <w:szCs w:val="24"/>
        </w:rPr>
        <w:lastRenderedPageBreak/>
        <w:t>Personal Teaching Philosophy Part I</w:t>
      </w:r>
    </w:p>
    <w:p w:rsidR="00D728FE" w:rsidRPr="00D728FE" w:rsidRDefault="00D728FE" w:rsidP="00D728FE">
      <w:pPr>
        <w:spacing w:line="480" w:lineRule="auto"/>
        <w:ind w:firstLine="720"/>
        <w:rPr>
          <w:rFonts w:ascii="Times New Roman" w:hAnsi="Times New Roman" w:cs="Times New Roman"/>
          <w:sz w:val="24"/>
          <w:szCs w:val="24"/>
        </w:rPr>
      </w:pPr>
      <w:r w:rsidRPr="00D728FE">
        <w:rPr>
          <w:rFonts w:ascii="Times New Roman" w:hAnsi="Times New Roman" w:cs="Times New Roman"/>
          <w:sz w:val="24"/>
          <w:szCs w:val="24"/>
        </w:rPr>
        <w:t>In the nu</w:t>
      </w:r>
      <w:r w:rsidR="00DF46C4">
        <w:rPr>
          <w:rFonts w:ascii="Times New Roman" w:hAnsi="Times New Roman" w:cs="Times New Roman"/>
          <w:sz w:val="24"/>
          <w:szCs w:val="24"/>
        </w:rPr>
        <w:t>rsing field, an essential aspect</w:t>
      </w:r>
      <w:r w:rsidRPr="00D728FE">
        <w:rPr>
          <w:rFonts w:ascii="Times New Roman" w:hAnsi="Times New Roman" w:cs="Times New Roman"/>
          <w:sz w:val="24"/>
          <w:szCs w:val="24"/>
        </w:rPr>
        <w:t xml:space="preserve"> is learning and applying what has been discovered in clinical practice. Learning is the process of acquiring knowledge regarding a particular aspect of life through involvement in continual studies. I perceive the learning process as an exchange of understanding between the teacher and learners. However, learning cannot take place without the provision of essential resources. The primary resources needed for learning to take place effectively include scholarly books, classrooms, and other learning and teaching areas (Yeom, Miller, &amp;Delp, 2018). In the current learning, the availability of technologically-</w:t>
      </w:r>
      <w:r w:rsidR="0067709F">
        <w:rPr>
          <w:rFonts w:ascii="Times New Roman" w:hAnsi="Times New Roman" w:cs="Times New Roman"/>
          <w:sz w:val="24"/>
          <w:szCs w:val="24"/>
        </w:rPr>
        <w:t>enabled learning resources</w:t>
      </w:r>
      <w:r w:rsidRPr="00D728FE">
        <w:rPr>
          <w:rFonts w:ascii="Times New Roman" w:hAnsi="Times New Roman" w:cs="Times New Roman"/>
          <w:sz w:val="24"/>
          <w:szCs w:val="24"/>
        </w:rPr>
        <w:t xml:space="preserve"> has made learning easy in that a person can quickly get involved in teaching and learning through tutorials. I think the conduction of academic research has been made easy by the availability of computers. </w:t>
      </w:r>
    </w:p>
    <w:p w:rsidR="00D728FE" w:rsidRPr="00D728FE" w:rsidRDefault="00D728FE" w:rsidP="00D728FE">
      <w:pPr>
        <w:spacing w:line="480" w:lineRule="auto"/>
        <w:ind w:firstLine="720"/>
        <w:rPr>
          <w:rFonts w:ascii="Times New Roman" w:hAnsi="Times New Roman" w:cs="Times New Roman"/>
          <w:sz w:val="24"/>
          <w:szCs w:val="24"/>
        </w:rPr>
      </w:pPr>
      <w:r w:rsidRPr="00D728FE">
        <w:rPr>
          <w:rFonts w:ascii="Times New Roman" w:hAnsi="Times New Roman" w:cs="Times New Roman"/>
          <w:sz w:val="24"/>
          <w:szCs w:val="24"/>
        </w:rPr>
        <w:t xml:space="preserve">I believe that for teaching and learning to be more effective, the learning environment has to be organized so that it is free from noise. There are different types of noise, and all of the team impact the learning and teaching process. The physical noises result from the surroundings and harm the delivery of messages by the teachers and the reception of the information by the learners. I believe that a good teacher should be capable of making the external environment pleasing for teaching and learning to be effective. I think that the learners have internal factors that might interfere with their mastery of the subject matter in the learning process. In this case, the teachers have to be in the front line to deal with the psychological issues that might interfere with the learner's understanding. This makes a teacher's roles diversified, and thus acting as a counselor is critical (Yeom, Miller, &amp;Delp, 2018).    </w:t>
      </w:r>
    </w:p>
    <w:p w:rsidR="00D728FE" w:rsidRPr="00D728FE" w:rsidRDefault="00D728FE" w:rsidP="00D728FE">
      <w:pPr>
        <w:spacing w:line="480" w:lineRule="auto"/>
        <w:ind w:firstLine="720"/>
        <w:rPr>
          <w:rFonts w:ascii="Times New Roman" w:hAnsi="Times New Roman" w:cs="Times New Roman"/>
          <w:sz w:val="24"/>
          <w:szCs w:val="24"/>
        </w:rPr>
      </w:pPr>
      <w:r w:rsidRPr="00D728FE">
        <w:rPr>
          <w:rFonts w:ascii="Times New Roman" w:hAnsi="Times New Roman" w:cs="Times New Roman"/>
          <w:sz w:val="24"/>
          <w:szCs w:val="24"/>
        </w:rPr>
        <w:t>Currently, the most embraced learning style is a learner-centered approach. I perceive the learner-centered approaches as very critical in enhancing the learners understanding. According to Singhal (2017), learner-centered learning encourages learner's participation, and this is something good teachers should encourage. As well, I trust that learner-centered teaching leads to retention of knowledge among the learners. The performance at work is much improved if the learners are subjected to effective teaching methods. I believe that the learners are given considerable skills to solve problems they might encounter daily. For example, the learners are expected to know how they can effectively communicate with their peers and other people and thus avoid the possibilities of conflict emergence. My teaching process is considered the essential skills in my learners, and this involves critical reasoning. In real life, some skills are deemed necessary in handling daily encounters.</w:t>
      </w:r>
    </w:p>
    <w:p w:rsidR="00D728FE" w:rsidRPr="00D728FE" w:rsidRDefault="00DF46C4" w:rsidP="00D728F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Furthermore, my teaching is </w:t>
      </w:r>
      <w:r w:rsidR="00D728FE" w:rsidRPr="00D728FE">
        <w:rPr>
          <w:rFonts w:ascii="Times New Roman" w:hAnsi="Times New Roman" w:cs="Times New Roman"/>
          <w:sz w:val="24"/>
          <w:szCs w:val="24"/>
        </w:rPr>
        <w:t xml:space="preserve">based on relating well with my learners. Maintaining positive relations with the learners helps in maintaining constant communication with the learners. The kind of responses is given to my learners matter a lot. I always evaluate how I will pass my message to learners. Among the essentials in teaching and learning is having a goal for undertaking any actions. My teaching is always goal-oriented. Having dreams implies that one must plan on how to execute the goals and thus achieve the intended purposes. One of my fundamental goals in keeping my mind as a teacher is inspiring my learners. I involve my learners and career guidance talks and use reinforcements to maintain a positive learning attitude. Motivated learners are capable of passing all the complicated tests and thus attaining professional competence.      </w:t>
      </w:r>
    </w:p>
    <w:p w:rsidR="00D728FE" w:rsidRPr="00D728FE" w:rsidRDefault="00D728FE" w:rsidP="00D728FE">
      <w:pPr>
        <w:spacing w:line="480" w:lineRule="auto"/>
        <w:ind w:firstLine="720"/>
        <w:rPr>
          <w:rFonts w:ascii="Times New Roman" w:hAnsi="Times New Roman" w:cs="Times New Roman"/>
          <w:sz w:val="24"/>
          <w:szCs w:val="24"/>
        </w:rPr>
      </w:pPr>
      <w:r w:rsidRPr="00D728FE">
        <w:rPr>
          <w:rFonts w:ascii="Times New Roman" w:hAnsi="Times New Roman" w:cs="Times New Roman"/>
          <w:sz w:val="24"/>
          <w:szCs w:val="24"/>
        </w:rPr>
        <w:t>The nursing profession needs people who are focused on continual learning. I hold to the fact that a nurse educator should be a lifelong learner and thus capable of integrating all the new ideas in the learning process. The government policies are always kept on changing, and therefore I keep myself updated on all the changes to offer reflective learning.</w:t>
      </w:r>
    </w:p>
    <w:p w:rsidR="00D728FE" w:rsidRPr="00D728FE" w:rsidRDefault="00D728FE" w:rsidP="00D728FE">
      <w:pPr>
        <w:spacing w:line="480" w:lineRule="auto"/>
        <w:ind w:firstLine="720"/>
        <w:rPr>
          <w:rFonts w:ascii="Times New Roman" w:hAnsi="Times New Roman" w:cs="Times New Roman"/>
          <w:sz w:val="24"/>
          <w:szCs w:val="24"/>
        </w:rPr>
      </w:pPr>
      <w:r w:rsidRPr="00D728FE">
        <w:rPr>
          <w:rFonts w:ascii="Times New Roman" w:hAnsi="Times New Roman" w:cs="Times New Roman"/>
          <w:sz w:val="24"/>
          <w:szCs w:val="24"/>
        </w:rPr>
        <w:t>A good teacher should be capable of using the appropriate teaching strategies to help them in reaching their purpose (Yeom, Miller, &amp;Delp, 2018). I use multi-dimensional approaches in my teaching, which helps me reach out to different learners and thus help them understand and retain content. I use simulation activities, practical activities, peer teaching, group discussions, and podcasts.</w:t>
      </w:r>
    </w:p>
    <w:p w:rsidR="0067709F" w:rsidRDefault="00D728FE" w:rsidP="00D728FE">
      <w:pPr>
        <w:spacing w:line="480" w:lineRule="auto"/>
        <w:ind w:firstLine="720"/>
        <w:rPr>
          <w:rFonts w:ascii="Times New Roman" w:hAnsi="Times New Roman" w:cs="Times New Roman"/>
          <w:sz w:val="24"/>
          <w:szCs w:val="24"/>
        </w:rPr>
      </w:pPr>
      <w:r w:rsidRPr="00D728FE">
        <w:rPr>
          <w:rFonts w:ascii="Times New Roman" w:hAnsi="Times New Roman" w:cs="Times New Roman"/>
          <w:sz w:val="24"/>
          <w:szCs w:val="24"/>
        </w:rPr>
        <w:t>In summation, learning is a continuous process that is aimed at giving the learners important information. Teaching and learning are two continuous processes that I believe they are inseparable. In my nursing teaching philosophy, I place the learners in a central position and thus administering learner-centered teaching and learning. Developing goals makes the entire nursing education learner goal-oriented, and this improves the results of my teaching. The necessities for effective learning include a conducive learning environment, maintaining positive relations with learners, and the availability of the needed resources. The use of reinforcement and punishments in my teaching is geared towards strengthening the learner's attention in realizing the goals for nursing education (Singhal, 2017).</w:t>
      </w:r>
    </w:p>
    <w:p w:rsidR="0067709F" w:rsidRDefault="0067709F" w:rsidP="0067709F">
      <w:pPr>
        <w:spacing w:line="480" w:lineRule="auto"/>
        <w:rPr>
          <w:rFonts w:ascii="Times New Roman" w:hAnsi="Times New Roman" w:cs="Times New Roman"/>
          <w:sz w:val="24"/>
          <w:szCs w:val="24"/>
        </w:rPr>
      </w:pPr>
    </w:p>
    <w:p w:rsidR="0067709F" w:rsidRDefault="0067709F" w:rsidP="0067709F">
      <w:pPr>
        <w:spacing w:line="480" w:lineRule="auto"/>
        <w:rPr>
          <w:rFonts w:ascii="Times New Roman" w:hAnsi="Times New Roman" w:cs="Times New Roman"/>
          <w:sz w:val="24"/>
          <w:szCs w:val="24"/>
        </w:rPr>
      </w:pPr>
    </w:p>
    <w:p w:rsidR="0067709F" w:rsidRDefault="0067709F" w:rsidP="0067709F">
      <w:pPr>
        <w:spacing w:line="480" w:lineRule="auto"/>
        <w:rPr>
          <w:rFonts w:ascii="Times New Roman" w:hAnsi="Times New Roman" w:cs="Times New Roman"/>
          <w:sz w:val="24"/>
          <w:szCs w:val="24"/>
        </w:rPr>
      </w:pPr>
    </w:p>
    <w:p w:rsidR="0067709F" w:rsidRDefault="0067709F" w:rsidP="0067709F">
      <w:pPr>
        <w:spacing w:line="480" w:lineRule="auto"/>
        <w:rPr>
          <w:rFonts w:ascii="Times New Roman" w:hAnsi="Times New Roman" w:cs="Times New Roman"/>
          <w:sz w:val="24"/>
          <w:szCs w:val="24"/>
        </w:rPr>
      </w:pPr>
    </w:p>
    <w:p w:rsidR="0067709F" w:rsidRDefault="0067709F" w:rsidP="0067709F">
      <w:pPr>
        <w:spacing w:line="480" w:lineRule="auto"/>
        <w:rPr>
          <w:rFonts w:ascii="Times New Roman" w:hAnsi="Times New Roman" w:cs="Times New Roman"/>
          <w:sz w:val="24"/>
          <w:szCs w:val="24"/>
        </w:rPr>
      </w:pPr>
    </w:p>
    <w:p w:rsidR="0067709F" w:rsidRDefault="0067709F" w:rsidP="0067709F">
      <w:pPr>
        <w:spacing w:line="480" w:lineRule="auto"/>
        <w:rPr>
          <w:rFonts w:ascii="Times New Roman" w:hAnsi="Times New Roman" w:cs="Times New Roman"/>
          <w:sz w:val="24"/>
          <w:szCs w:val="24"/>
        </w:rPr>
      </w:pPr>
    </w:p>
    <w:p w:rsidR="0067709F" w:rsidRDefault="0067709F" w:rsidP="0067709F">
      <w:pPr>
        <w:spacing w:line="480" w:lineRule="auto"/>
        <w:rPr>
          <w:rFonts w:ascii="Times New Roman" w:hAnsi="Times New Roman" w:cs="Times New Roman"/>
          <w:sz w:val="24"/>
          <w:szCs w:val="24"/>
        </w:rPr>
      </w:pPr>
    </w:p>
    <w:p w:rsidR="006021EA" w:rsidRPr="00D728FE" w:rsidRDefault="006021EA" w:rsidP="0067709F">
      <w:pPr>
        <w:spacing w:line="480" w:lineRule="auto"/>
        <w:jc w:val="center"/>
        <w:rPr>
          <w:rFonts w:ascii="Times New Roman" w:hAnsi="Times New Roman" w:cs="Times New Roman"/>
          <w:sz w:val="24"/>
          <w:szCs w:val="24"/>
        </w:rPr>
      </w:pPr>
      <w:r w:rsidRPr="00D728FE">
        <w:rPr>
          <w:rFonts w:ascii="Times New Roman" w:hAnsi="Times New Roman" w:cs="Times New Roman"/>
          <w:sz w:val="24"/>
          <w:szCs w:val="24"/>
        </w:rPr>
        <w:t>References</w:t>
      </w:r>
    </w:p>
    <w:p w:rsidR="006021EA" w:rsidRPr="00D728FE" w:rsidRDefault="006021EA" w:rsidP="0067709F">
      <w:pPr>
        <w:spacing w:line="480" w:lineRule="auto"/>
        <w:ind w:left="720" w:hanging="720"/>
        <w:rPr>
          <w:rFonts w:ascii="Times New Roman" w:hAnsi="Times New Roman" w:cs="Times New Roman"/>
          <w:sz w:val="24"/>
          <w:szCs w:val="24"/>
        </w:rPr>
      </w:pPr>
      <w:r w:rsidRPr="00D728FE">
        <w:rPr>
          <w:rFonts w:ascii="Times New Roman" w:hAnsi="Times New Roman" w:cs="Times New Roman"/>
          <w:color w:val="222222"/>
          <w:sz w:val="24"/>
          <w:szCs w:val="24"/>
          <w:shd w:val="clear" w:color="auto" w:fill="FFFFFF"/>
        </w:rPr>
        <w:t>Singhal, D. (2017). Understanding Student-Centered Learning and Philosophies of Teaching Practices. </w:t>
      </w:r>
      <w:r w:rsidRPr="00D728FE">
        <w:rPr>
          <w:rFonts w:ascii="Times New Roman" w:hAnsi="Times New Roman" w:cs="Times New Roman"/>
          <w:i/>
          <w:iCs/>
          <w:color w:val="222222"/>
          <w:sz w:val="24"/>
          <w:szCs w:val="24"/>
          <w:shd w:val="clear" w:color="auto" w:fill="FFFFFF"/>
        </w:rPr>
        <w:t>International Journal of Scientific Research &amp; Management Studies</w:t>
      </w:r>
      <w:r w:rsidRPr="00D728FE">
        <w:rPr>
          <w:rFonts w:ascii="Times New Roman" w:hAnsi="Times New Roman" w:cs="Times New Roman"/>
          <w:color w:val="222222"/>
          <w:sz w:val="24"/>
          <w:szCs w:val="24"/>
          <w:shd w:val="clear" w:color="auto" w:fill="FFFFFF"/>
        </w:rPr>
        <w:t>, </w:t>
      </w:r>
      <w:r w:rsidRPr="00D728FE">
        <w:rPr>
          <w:rFonts w:ascii="Times New Roman" w:hAnsi="Times New Roman" w:cs="Times New Roman"/>
          <w:i/>
          <w:iCs/>
          <w:color w:val="222222"/>
          <w:sz w:val="24"/>
          <w:szCs w:val="24"/>
          <w:shd w:val="clear" w:color="auto" w:fill="FFFFFF"/>
        </w:rPr>
        <w:t>5</w:t>
      </w:r>
      <w:r w:rsidRPr="00D728FE">
        <w:rPr>
          <w:rFonts w:ascii="Times New Roman" w:hAnsi="Times New Roman" w:cs="Times New Roman"/>
          <w:color w:val="222222"/>
          <w:sz w:val="24"/>
          <w:szCs w:val="24"/>
          <w:shd w:val="clear" w:color="auto" w:fill="FFFFFF"/>
        </w:rPr>
        <w:t>(2), 5123-</w:t>
      </w:r>
      <w:bookmarkStart w:id="0" w:name="_GoBack"/>
      <w:bookmarkEnd w:id="0"/>
      <w:r w:rsidRPr="00D728FE">
        <w:rPr>
          <w:rFonts w:ascii="Times New Roman" w:hAnsi="Times New Roman" w:cs="Times New Roman"/>
          <w:color w:val="222222"/>
          <w:sz w:val="24"/>
          <w:szCs w:val="24"/>
          <w:shd w:val="clear" w:color="auto" w:fill="FFFFFF"/>
        </w:rPr>
        <w:t>5129.</w:t>
      </w:r>
    </w:p>
    <w:p w:rsidR="006021EA" w:rsidRPr="00D728FE" w:rsidRDefault="006021EA" w:rsidP="0067709F">
      <w:pPr>
        <w:spacing w:line="480" w:lineRule="auto"/>
        <w:ind w:left="720" w:hanging="720"/>
        <w:rPr>
          <w:rFonts w:ascii="Times New Roman" w:hAnsi="Times New Roman" w:cs="Times New Roman"/>
          <w:color w:val="222222"/>
          <w:sz w:val="24"/>
          <w:szCs w:val="24"/>
          <w:shd w:val="clear" w:color="auto" w:fill="FFFFFF"/>
        </w:rPr>
      </w:pPr>
      <w:r w:rsidRPr="00D728FE">
        <w:rPr>
          <w:rFonts w:ascii="Times New Roman" w:hAnsi="Times New Roman" w:cs="Times New Roman"/>
          <w:color w:val="222222"/>
          <w:sz w:val="24"/>
          <w:szCs w:val="24"/>
          <w:shd w:val="clear" w:color="auto" w:fill="FFFFFF"/>
        </w:rPr>
        <w:t>Yeom, Y., Miller, M. A., &amp;Delp, R. (2018). Constructing a teaching philosophy: Aligning beliefs, theories, and practice. </w:t>
      </w:r>
      <w:r w:rsidRPr="00D728FE">
        <w:rPr>
          <w:rFonts w:ascii="Times New Roman" w:hAnsi="Times New Roman" w:cs="Times New Roman"/>
          <w:i/>
          <w:iCs/>
          <w:color w:val="222222"/>
          <w:sz w:val="24"/>
          <w:szCs w:val="24"/>
          <w:shd w:val="clear" w:color="auto" w:fill="FFFFFF"/>
        </w:rPr>
        <w:t>Teaching and Learning in Nursing</w:t>
      </w:r>
      <w:r w:rsidRPr="00D728FE">
        <w:rPr>
          <w:rFonts w:ascii="Times New Roman" w:hAnsi="Times New Roman" w:cs="Times New Roman"/>
          <w:color w:val="222222"/>
          <w:sz w:val="24"/>
          <w:szCs w:val="24"/>
          <w:shd w:val="clear" w:color="auto" w:fill="FFFFFF"/>
        </w:rPr>
        <w:t>, </w:t>
      </w:r>
      <w:r w:rsidRPr="00D728FE">
        <w:rPr>
          <w:rFonts w:ascii="Times New Roman" w:hAnsi="Times New Roman" w:cs="Times New Roman"/>
          <w:i/>
          <w:iCs/>
          <w:color w:val="222222"/>
          <w:sz w:val="24"/>
          <w:szCs w:val="24"/>
          <w:shd w:val="clear" w:color="auto" w:fill="FFFFFF"/>
        </w:rPr>
        <w:t>13</w:t>
      </w:r>
      <w:r w:rsidRPr="00D728FE">
        <w:rPr>
          <w:rFonts w:ascii="Times New Roman" w:hAnsi="Times New Roman" w:cs="Times New Roman"/>
          <w:color w:val="222222"/>
          <w:sz w:val="24"/>
          <w:szCs w:val="24"/>
          <w:shd w:val="clear" w:color="auto" w:fill="FFFFFF"/>
        </w:rPr>
        <w:t>(3), 131-134.</w:t>
      </w:r>
    </w:p>
    <w:p w:rsidR="0013797D" w:rsidRPr="00D728FE" w:rsidRDefault="0013797D" w:rsidP="00D728FE">
      <w:pPr>
        <w:spacing w:line="480" w:lineRule="auto"/>
        <w:ind w:firstLine="720"/>
        <w:rPr>
          <w:rFonts w:ascii="Times New Roman" w:hAnsi="Times New Roman" w:cs="Times New Roman"/>
          <w:sz w:val="24"/>
          <w:szCs w:val="24"/>
        </w:rPr>
      </w:pPr>
    </w:p>
    <w:p w:rsidR="002B5882" w:rsidRPr="00D728FE" w:rsidRDefault="002B5882" w:rsidP="00D728FE">
      <w:pPr>
        <w:spacing w:line="480" w:lineRule="auto"/>
        <w:ind w:firstLine="720"/>
        <w:rPr>
          <w:rFonts w:ascii="Times New Roman" w:hAnsi="Times New Roman" w:cs="Times New Roman"/>
          <w:sz w:val="24"/>
          <w:szCs w:val="24"/>
        </w:rPr>
      </w:pPr>
    </w:p>
    <w:p w:rsidR="002B5882" w:rsidRPr="00D728FE" w:rsidRDefault="002B5882" w:rsidP="00D728FE">
      <w:pPr>
        <w:spacing w:line="480" w:lineRule="auto"/>
        <w:ind w:firstLine="720"/>
        <w:rPr>
          <w:rFonts w:ascii="Times New Roman" w:hAnsi="Times New Roman" w:cs="Times New Roman"/>
          <w:sz w:val="24"/>
          <w:szCs w:val="24"/>
        </w:rPr>
      </w:pPr>
    </w:p>
    <w:p w:rsidR="002B5882" w:rsidRPr="00D728FE" w:rsidRDefault="002B5882" w:rsidP="00D728FE">
      <w:pPr>
        <w:spacing w:line="480" w:lineRule="auto"/>
        <w:ind w:firstLine="720"/>
        <w:rPr>
          <w:rFonts w:ascii="Times New Roman" w:hAnsi="Times New Roman" w:cs="Times New Roman"/>
          <w:sz w:val="24"/>
          <w:szCs w:val="24"/>
        </w:rPr>
      </w:pPr>
    </w:p>
    <w:p w:rsidR="002B5882" w:rsidRPr="00D728FE" w:rsidRDefault="002B5882" w:rsidP="00D728FE">
      <w:pPr>
        <w:spacing w:line="480" w:lineRule="auto"/>
        <w:ind w:firstLine="720"/>
        <w:rPr>
          <w:rFonts w:ascii="Times New Roman" w:hAnsi="Times New Roman" w:cs="Times New Roman"/>
          <w:sz w:val="24"/>
          <w:szCs w:val="24"/>
        </w:rPr>
      </w:pPr>
    </w:p>
    <w:p w:rsidR="002B5882" w:rsidRPr="00D728FE" w:rsidRDefault="002B5882" w:rsidP="00D728FE">
      <w:pPr>
        <w:spacing w:line="480" w:lineRule="auto"/>
        <w:ind w:firstLine="720"/>
        <w:rPr>
          <w:rFonts w:ascii="Times New Roman" w:hAnsi="Times New Roman" w:cs="Times New Roman"/>
          <w:sz w:val="24"/>
          <w:szCs w:val="24"/>
        </w:rPr>
      </w:pPr>
    </w:p>
    <w:sectPr w:rsidR="002B5882" w:rsidRPr="00D728FE" w:rsidSect="002B588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E08F4" w:rsidRDefault="00AE08F4" w:rsidP="002B5882">
      <w:pPr>
        <w:spacing w:after="0" w:line="240" w:lineRule="auto"/>
      </w:pPr>
      <w:r>
        <w:separator/>
      </w:r>
    </w:p>
  </w:endnote>
  <w:endnote w:type="continuationSeparator" w:id="1">
    <w:p w:rsidR="00AE08F4" w:rsidRDefault="00AE08F4" w:rsidP="002B588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E08F4" w:rsidRDefault="00AE08F4" w:rsidP="002B5882">
      <w:pPr>
        <w:spacing w:after="0" w:line="240" w:lineRule="auto"/>
      </w:pPr>
      <w:r>
        <w:separator/>
      </w:r>
    </w:p>
  </w:footnote>
  <w:footnote w:type="continuationSeparator" w:id="1">
    <w:p w:rsidR="00AE08F4" w:rsidRDefault="00AE08F4" w:rsidP="002B588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13624517"/>
      <w:docPartObj>
        <w:docPartGallery w:val="Page Numbers (Top of Page)"/>
        <w:docPartUnique/>
      </w:docPartObj>
    </w:sdtPr>
    <w:sdtEndPr>
      <w:rPr>
        <w:noProof/>
      </w:rPr>
    </w:sdtEndPr>
    <w:sdtContent>
      <w:p w:rsidR="002B5882" w:rsidRPr="002B5882" w:rsidRDefault="002B5882" w:rsidP="002B5882">
        <w:pPr>
          <w:rPr>
            <w:rFonts w:ascii="Times New Roman" w:hAnsi="Times New Roman" w:cs="Times New Roman"/>
            <w:sz w:val="24"/>
            <w:szCs w:val="24"/>
          </w:rPr>
        </w:pPr>
        <w:r w:rsidRPr="002B5882">
          <w:rPr>
            <w:rFonts w:ascii="Times New Roman" w:hAnsi="Times New Roman" w:cs="Times New Roman"/>
            <w:sz w:val="24"/>
            <w:szCs w:val="24"/>
          </w:rPr>
          <w:t xml:space="preserve">PERSONAL TEACHING PHILOSOPHY PART I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12772" w:rsidRPr="002B5882">
          <w:rPr>
            <w:rFonts w:ascii="Times New Roman" w:hAnsi="Times New Roman" w:cs="Times New Roman"/>
            <w:sz w:val="24"/>
            <w:szCs w:val="24"/>
          </w:rPr>
          <w:fldChar w:fldCharType="begin"/>
        </w:r>
        <w:r w:rsidRPr="002B5882">
          <w:rPr>
            <w:rFonts w:ascii="Times New Roman" w:hAnsi="Times New Roman" w:cs="Times New Roman"/>
            <w:sz w:val="24"/>
            <w:szCs w:val="24"/>
          </w:rPr>
          <w:instrText xml:space="preserve"> PAGE   \* MERGEFORMAT </w:instrText>
        </w:r>
        <w:r w:rsidR="00E12772" w:rsidRPr="002B5882">
          <w:rPr>
            <w:rFonts w:ascii="Times New Roman" w:hAnsi="Times New Roman" w:cs="Times New Roman"/>
            <w:sz w:val="24"/>
            <w:szCs w:val="24"/>
          </w:rPr>
          <w:fldChar w:fldCharType="separate"/>
        </w:r>
        <w:r w:rsidR="00C934FE">
          <w:rPr>
            <w:rFonts w:ascii="Times New Roman" w:hAnsi="Times New Roman" w:cs="Times New Roman"/>
            <w:noProof/>
            <w:sz w:val="24"/>
            <w:szCs w:val="24"/>
          </w:rPr>
          <w:t>5</w:t>
        </w:r>
        <w:r w:rsidR="00E12772" w:rsidRPr="002B5882">
          <w:rPr>
            <w:rFonts w:ascii="Times New Roman" w:hAnsi="Times New Roman" w:cs="Times New Roman"/>
            <w:noProof/>
            <w:sz w:val="24"/>
            <w:szCs w:val="24"/>
          </w:rPr>
          <w:fldChar w:fldCharType="end"/>
        </w:r>
      </w:p>
    </w:sdtContent>
  </w:sdt>
  <w:p w:rsidR="002B5882" w:rsidRPr="002B5882" w:rsidRDefault="002B5882">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882" w:rsidRPr="002B5882" w:rsidRDefault="002B5882" w:rsidP="002B5882">
    <w:pPr>
      <w:spacing w:line="480" w:lineRule="auto"/>
      <w:rPr>
        <w:rFonts w:ascii="Times New Roman" w:hAnsi="Times New Roman" w:cs="Times New Roman"/>
        <w:sz w:val="24"/>
        <w:szCs w:val="24"/>
      </w:rPr>
    </w:pPr>
    <w:r w:rsidRPr="002B5882">
      <w:rPr>
        <w:rFonts w:ascii="Times New Roman" w:hAnsi="Times New Roman" w:cs="Times New Roman"/>
        <w:sz w:val="24"/>
        <w:szCs w:val="24"/>
      </w:rPr>
      <w:t xml:space="preserve">Running head: PERSONAL TEACHING PHILOSOPHY PART I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2B5882">
      <w:rPr>
        <w:rFonts w:ascii="Times New Roman" w:hAnsi="Times New Roman" w:cs="Times New Roman"/>
        <w:sz w:val="24"/>
        <w:szCs w:val="24"/>
      </w:rPr>
      <w:t>1</w:t>
    </w:r>
  </w:p>
  <w:p w:rsidR="002B5882" w:rsidRPr="002B5882" w:rsidRDefault="002B5882">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2B5882"/>
    <w:rsid w:val="00042E1F"/>
    <w:rsid w:val="000D5E1A"/>
    <w:rsid w:val="0013797D"/>
    <w:rsid w:val="002B5882"/>
    <w:rsid w:val="00390A7A"/>
    <w:rsid w:val="00391C1C"/>
    <w:rsid w:val="00437A83"/>
    <w:rsid w:val="00491BDA"/>
    <w:rsid w:val="004A2E67"/>
    <w:rsid w:val="006021EA"/>
    <w:rsid w:val="0067709F"/>
    <w:rsid w:val="007D1651"/>
    <w:rsid w:val="007D25AA"/>
    <w:rsid w:val="00826D44"/>
    <w:rsid w:val="00A0607C"/>
    <w:rsid w:val="00A2644F"/>
    <w:rsid w:val="00AE08F4"/>
    <w:rsid w:val="00B376CA"/>
    <w:rsid w:val="00BB4980"/>
    <w:rsid w:val="00C10F5D"/>
    <w:rsid w:val="00C934FE"/>
    <w:rsid w:val="00CD0F17"/>
    <w:rsid w:val="00D10097"/>
    <w:rsid w:val="00D728FE"/>
    <w:rsid w:val="00DC2ED5"/>
    <w:rsid w:val="00DD128D"/>
    <w:rsid w:val="00DE0D7F"/>
    <w:rsid w:val="00DF46C4"/>
    <w:rsid w:val="00E12772"/>
    <w:rsid w:val="00E13F2A"/>
    <w:rsid w:val="00E718C8"/>
    <w:rsid w:val="00EF34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2ED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58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5882"/>
  </w:style>
  <w:style w:type="paragraph" w:styleId="Footer">
    <w:name w:val="footer"/>
    <w:basedOn w:val="Normal"/>
    <w:link w:val="FooterChar"/>
    <w:uiPriority w:val="99"/>
    <w:unhideWhenUsed/>
    <w:rsid w:val="002B58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588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850</Words>
  <Characters>4849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2020-09-07T13:54:00Z</dcterms:created>
  <dcterms:modified xsi:type="dcterms:W3CDTF">2020-09-07T13:55:00Z</dcterms:modified>
</cp:coreProperties>
</file>